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70" w:rsidRDefault="00E11C92">
      <w:pPr>
        <w:ind w:left="4248" w:firstLine="708"/>
        <w:rPr>
          <w:noProof/>
          <w:lang w:eastAsia="it-IT"/>
        </w:rPr>
      </w:pPr>
      <w:r>
        <w:rPr>
          <w:noProof/>
          <w:lang w:eastAsia="it-IT"/>
        </w:rPr>
        <w:drawing>
          <wp:anchor distT="0" distB="0" distL="114935" distR="114935" simplePos="0" relativeHeight="251657728" behindDoc="1" locked="0" layoutInCell="1" allowOverlap="1">
            <wp:simplePos x="0" y="0"/>
            <wp:positionH relativeFrom="column">
              <wp:posOffset>432435</wp:posOffset>
            </wp:positionH>
            <wp:positionV relativeFrom="paragraph">
              <wp:posOffset>-524510</wp:posOffset>
            </wp:positionV>
            <wp:extent cx="1971675" cy="1416050"/>
            <wp:effectExtent l="0" t="0" r="952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160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C3170">
        <w:rPr>
          <w:rFonts w:ascii="Century Gothic" w:eastAsia="Malgun Gothic" w:hAnsi="Century Gothic" w:cs="Century Gothic"/>
          <w:b/>
          <w:bCs/>
          <w:sz w:val="32"/>
          <w:szCs w:val="32"/>
          <w:lang w:eastAsia="zh-TW"/>
        </w:rPr>
        <w:t>Distretto di Lecco</w:t>
      </w:r>
      <w:r w:rsidR="00EC3170">
        <w:rPr>
          <w:noProof/>
          <w:lang w:eastAsia="it-IT"/>
        </w:rPr>
        <w:t xml:space="preserve"> </w:t>
      </w:r>
    </w:p>
    <w:p w:rsidR="00EC3170" w:rsidRDefault="00EC3170">
      <w:pPr>
        <w:ind w:left="4248"/>
        <w:rPr>
          <w:rFonts w:ascii="Times New Roman" w:hAnsi="Times New Roman" w:cs="Times New Roman"/>
          <w:noProof/>
          <w:lang w:eastAsia="it-IT"/>
        </w:rPr>
      </w:pPr>
      <w:r>
        <w:rPr>
          <w:rFonts w:ascii="Century Gothic" w:hAnsi="Century Gothic" w:cs="Century Gothic"/>
          <w:b/>
          <w:bCs/>
          <w:sz w:val="24"/>
          <w:szCs w:val="24"/>
        </w:rPr>
        <w:t>Ambito territoriale di Bellano</w:t>
      </w:r>
      <w:r>
        <w:rPr>
          <w:rFonts w:ascii="Century Gothic" w:hAnsi="Century Gothic" w:cs="Century Gothic"/>
          <w:b/>
          <w:bCs/>
          <w:noProof/>
          <w:sz w:val="24"/>
          <w:szCs w:val="24"/>
          <w:lang w:eastAsia="it-IT"/>
        </w:rPr>
        <w:t>, Lecco e Merate</w:t>
      </w:r>
    </w:p>
    <w:p w:rsidR="00EC3170" w:rsidRDefault="00EC3170">
      <w:pPr>
        <w:rPr>
          <w:rFonts w:ascii="Times New Roman" w:hAnsi="Times New Roman" w:cs="Times New Roman"/>
          <w:noProof/>
          <w:lang w:eastAsia="it-IT"/>
        </w:rPr>
      </w:pPr>
    </w:p>
    <w:p w:rsidR="00EC3170" w:rsidRDefault="00EC3170">
      <w:pPr>
        <w:pStyle w:val="Corpodeltesto2"/>
        <w:rPr>
          <w:rFonts w:ascii="Times New Roman" w:hAnsi="Times New Roman" w:cs="Times New Roman"/>
          <w:noProof/>
          <w:lang w:eastAsia="it-IT"/>
        </w:rPr>
      </w:pPr>
      <w:r>
        <w:t xml:space="preserve">Viste le leggi n.104/1992; n.112/2016; la D.G.R. n.6674/2017 “Programma operativo regionale per la realizzazione degli interventi a favore di persone con disabilità grave prive del sostegno familiare – Dopo di noi; il D.D.G. n.8196 del 06/07/2017; il Decreto del 23/11/2016 del Ministero del Lavoro e Politiche Sociali; le Linee operative locali approvate dagli organismi degli Ambiti territoriali di Bellano, Lecco e Merate si pubblica il presente </w:t>
      </w:r>
    </w:p>
    <w:tbl>
      <w:tblPr>
        <w:tblW w:w="9889"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889"/>
      </w:tblGrid>
      <w:tr w:rsidR="00EC3170">
        <w:trPr>
          <w:trHeight w:val="1746"/>
        </w:trPr>
        <w:tc>
          <w:tcPr>
            <w:tcW w:w="9889" w:type="dxa"/>
          </w:tcPr>
          <w:p w:rsidR="00EC3170" w:rsidRDefault="00EC3170">
            <w:pPr>
              <w:pStyle w:val="Titolo1"/>
              <w:spacing w:after="0" w:line="240" w:lineRule="auto"/>
            </w:pPr>
          </w:p>
          <w:p w:rsidR="00EC3170" w:rsidRDefault="00EC3170">
            <w:pPr>
              <w:pStyle w:val="Titolo1"/>
              <w:spacing w:after="0" w:line="240" w:lineRule="auto"/>
            </w:pPr>
            <w:r>
              <w:t>2° AVVISO PUBBLICO</w:t>
            </w:r>
          </w:p>
          <w:p w:rsidR="00EC3170" w:rsidRDefault="00EC3170"/>
          <w:p w:rsidR="00EC3170" w:rsidRDefault="00EC3170">
            <w:pPr>
              <w:spacing w:after="0" w:line="240" w:lineRule="auto"/>
              <w:jc w:val="both"/>
              <w:rPr>
                <w:rFonts w:ascii="Century Gothic" w:hAnsi="Century Gothic" w:cs="Century Gothic"/>
              </w:rPr>
            </w:pPr>
            <w:r>
              <w:rPr>
                <w:rFonts w:ascii="Century Gothic" w:hAnsi="Century Gothic" w:cs="Century Gothic"/>
                <w:b/>
                <w:bCs/>
              </w:rPr>
              <w:t>per la realizzazione degli interventi a favore di persone con disabilità grave prive del sostegno familiare</w:t>
            </w:r>
            <w:r>
              <w:rPr>
                <w:rFonts w:ascii="Century Gothic" w:hAnsi="Century Gothic" w:cs="Century Gothic"/>
              </w:rPr>
              <w:t xml:space="preserve"> - </w:t>
            </w:r>
            <w:r>
              <w:rPr>
                <w:rFonts w:ascii="Century Gothic" w:hAnsi="Century Gothic" w:cs="Century Gothic"/>
                <w:sz w:val="20"/>
                <w:szCs w:val="20"/>
              </w:rPr>
              <w:t xml:space="preserve">D.G.R. n. 6674 del 07/06/2017 “Programma operativo regionale per la realizzazione degli interventi a favore di persone con disabilità grave prive del sostegno familiare – </w:t>
            </w:r>
            <w:r>
              <w:rPr>
                <w:rFonts w:ascii="Century Gothic" w:hAnsi="Century Gothic" w:cs="Century Gothic"/>
                <w:b/>
                <w:bCs/>
                <w:sz w:val="20"/>
                <w:szCs w:val="20"/>
              </w:rPr>
              <w:t>Dopo di noi</w:t>
            </w:r>
            <w:r>
              <w:rPr>
                <w:rFonts w:ascii="Century Gothic" w:hAnsi="Century Gothic" w:cs="Century Gothic"/>
                <w:sz w:val="20"/>
                <w:szCs w:val="20"/>
              </w:rPr>
              <w:t xml:space="preserve"> – L. N. 112/2016</w:t>
            </w:r>
            <w:r>
              <w:rPr>
                <w:rFonts w:ascii="Century Gothic" w:hAnsi="Century Gothic" w:cs="Century Gothic"/>
              </w:rPr>
              <w:t>;</w:t>
            </w:r>
          </w:p>
        </w:tc>
      </w:tr>
    </w:tbl>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t>Finalità e obiettivi</w:t>
      </w:r>
    </w:p>
    <w:p w:rsidR="00EC3170" w:rsidRDefault="00EC3170">
      <w:pPr>
        <w:pStyle w:val="Paragrafoelenco"/>
        <w:spacing w:after="0" w:line="240" w:lineRule="auto"/>
        <w:ind w:left="0"/>
        <w:jc w:val="both"/>
        <w:rPr>
          <w:rFonts w:ascii="Century Gothic" w:hAnsi="Century Gothic" w:cs="Century Gothic"/>
          <w:b/>
          <w:bCs/>
          <w:sz w:val="20"/>
          <w:szCs w:val="20"/>
        </w:rPr>
      </w:pPr>
      <w:r>
        <w:rPr>
          <w:rFonts w:ascii="Century Gothic" w:hAnsi="Century Gothic" w:cs="Century Gothic"/>
          <w:sz w:val="20"/>
          <w:szCs w:val="20"/>
        </w:rPr>
        <w:t>Sostenere le persone con disabilità grave prive dell’adeguato sostegno familiare attraverso l’attivazione di misure di assistenza, cura e protezione.</w:t>
      </w:r>
    </w:p>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t>Destinatari</w:t>
      </w:r>
      <w:bookmarkStart w:id="0" w:name="_GoBack"/>
      <w:bookmarkEnd w:id="0"/>
    </w:p>
    <w:p w:rsidR="00EC3170" w:rsidRDefault="00EC3170">
      <w:pPr>
        <w:pStyle w:val="Paragrafoelenco"/>
        <w:spacing w:after="0" w:line="240" w:lineRule="auto"/>
        <w:ind w:left="0"/>
        <w:jc w:val="both"/>
        <w:rPr>
          <w:rFonts w:ascii="Century Gothic" w:hAnsi="Century Gothic" w:cs="Century Gothic"/>
          <w:b/>
          <w:bCs/>
          <w:sz w:val="20"/>
          <w:szCs w:val="20"/>
        </w:rPr>
      </w:pPr>
      <w:r>
        <w:rPr>
          <w:rFonts w:ascii="Century Gothic" w:hAnsi="Century Gothic" w:cs="Century Gothic"/>
          <w:sz w:val="20"/>
          <w:szCs w:val="20"/>
        </w:rPr>
        <w:t>Possono presentare domande i cittadini residenti nei Comuni del Distretto di Lecco (Ambiti distrettuali di Bellano, Lecco e Merate) in possesso dei seguenti requisiti:</w:t>
      </w:r>
    </w:p>
    <w:p w:rsidR="00EC3170" w:rsidRDefault="00EC3170">
      <w:pPr>
        <w:spacing w:after="0" w:line="240" w:lineRule="auto"/>
        <w:jc w:val="both"/>
        <w:rPr>
          <w:rFonts w:ascii="Century Gothic" w:hAnsi="Century Gothic" w:cs="Century Gothic"/>
          <w:sz w:val="20"/>
          <w:szCs w:val="20"/>
        </w:rPr>
      </w:pPr>
      <w:r>
        <w:rPr>
          <w:rFonts w:ascii="Century Gothic" w:hAnsi="Century Gothic" w:cs="Century Gothic"/>
          <w:b/>
          <w:bCs/>
          <w:sz w:val="20"/>
          <w:szCs w:val="20"/>
        </w:rPr>
        <w:t>Persone con disabilità grave</w:t>
      </w:r>
      <w:r>
        <w:rPr>
          <w:rFonts w:ascii="Trebuchet MS" w:hAnsi="Trebuchet MS" w:cs="Trebuchet MS"/>
        </w:rPr>
        <w:t xml:space="preserve"> (</w:t>
      </w:r>
      <w:r>
        <w:rPr>
          <w:rFonts w:ascii="Century Gothic" w:hAnsi="Century Gothic" w:cs="Century Gothic"/>
          <w:sz w:val="20"/>
          <w:szCs w:val="20"/>
        </w:rPr>
        <w:t>ai sensi dell’art. 3 comma 3 della Legge n. 104/1992, accertata nelle modalità indicate dall’art. 4 della medesima legge):</w:t>
      </w:r>
    </w:p>
    <w:p w:rsidR="00EC3170" w:rsidRDefault="00EC3170">
      <w:pPr>
        <w:pStyle w:val="Paragrafoelenco"/>
        <w:numPr>
          <w:ilvl w:val="0"/>
          <w:numId w:val="1"/>
        </w:numPr>
        <w:spacing w:after="0" w:line="240" w:lineRule="auto"/>
        <w:jc w:val="both"/>
        <w:rPr>
          <w:rFonts w:ascii="Century Gothic" w:hAnsi="Century Gothic" w:cs="Century Gothic"/>
          <w:sz w:val="20"/>
          <w:szCs w:val="20"/>
        </w:rPr>
      </w:pPr>
      <w:r>
        <w:rPr>
          <w:rFonts w:ascii="Century Gothic" w:hAnsi="Century Gothic" w:cs="Century Gothic"/>
          <w:sz w:val="20"/>
          <w:szCs w:val="20"/>
        </w:rPr>
        <w:t>non determinata dal naturale invecchiamento o da patologie connesse alla senilità;</w:t>
      </w:r>
    </w:p>
    <w:p w:rsidR="00EC3170" w:rsidRDefault="00EC3170">
      <w:pPr>
        <w:pStyle w:val="Paragrafoelenco"/>
        <w:numPr>
          <w:ilvl w:val="0"/>
          <w:numId w:val="1"/>
        </w:numPr>
        <w:spacing w:after="0" w:line="240" w:lineRule="auto"/>
        <w:jc w:val="both"/>
        <w:rPr>
          <w:rFonts w:ascii="Trebuchet MS" w:hAnsi="Trebuchet MS" w:cs="Trebuchet MS"/>
        </w:rPr>
      </w:pPr>
      <w:r>
        <w:rPr>
          <w:rFonts w:ascii="Century Gothic" w:hAnsi="Century Gothic" w:cs="Century Gothic"/>
          <w:sz w:val="20"/>
          <w:szCs w:val="20"/>
        </w:rPr>
        <w:t>con età</w:t>
      </w:r>
      <w:r>
        <w:rPr>
          <w:rFonts w:ascii="Trebuchet MS" w:hAnsi="Trebuchet MS" w:cs="Trebuchet MS"/>
        </w:rPr>
        <w:t xml:space="preserve"> </w:t>
      </w:r>
      <w:r>
        <w:rPr>
          <w:rFonts w:ascii="Century Gothic" w:hAnsi="Century Gothic" w:cs="Century Gothic"/>
          <w:sz w:val="20"/>
          <w:szCs w:val="20"/>
        </w:rPr>
        <w:t>compresa tra i 18 e i 64 anni, con priorità a cluster specifici a seconda del tipo di sostegno</w:t>
      </w:r>
    </w:p>
    <w:p w:rsidR="00EC3170" w:rsidRDefault="00EC3170">
      <w:pPr>
        <w:pStyle w:val="Paragrafoelenco"/>
        <w:numPr>
          <w:ilvl w:val="0"/>
          <w:numId w:val="1"/>
        </w:numPr>
        <w:spacing w:after="0" w:line="240" w:lineRule="auto"/>
        <w:jc w:val="both"/>
        <w:rPr>
          <w:rFonts w:ascii="Century Gothic" w:hAnsi="Century Gothic" w:cs="Century Gothic"/>
          <w:sz w:val="20"/>
          <w:szCs w:val="20"/>
        </w:rPr>
      </w:pPr>
      <w:r>
        <w:rPr>
          <w:rFonts w:ascii="Century Gothic" w:hAnsi="Century Gothic" w:cs="Century Gothic"/>
          <w:sz w:val="20"/>
          <w:szCs w:val="20"/>
        </w:rPr>
        <w:t>prive del sostegno familiare in quanto mancanti di entrambi i genitori o perché gli stessi non sono in grado di fornire l’adeguato sostegno genitoriale, nonché in vista del venir meno del sostegno familiare</w:t>
      </w:r>
    </w:p>
    <w:p w:rsidR="00EC3170" w:rsidRDefault="00EC3170">
      <w:pPr>
        <w:spacing w:after="0" w:line="240" w:lineRule="auto"/>
        <w:jc w:val="both"/>
        <w:rPr>
          <w:rFonts w:ascii="Trebuchet MS" w:hAnsi="Trebuchet MS" w:cs="Trebuchet MS"/>
        </w:rPr>
      </w:pPr>
      <w:r>
        <w:rPr>
          <w:rFonts w:ascii="Century Gothic" w:hAnsi="Century Gothic" w:cs="Century Gothic"/>
          <w:sz w:val="20"/>
          <w:szCs w:val="20"/>
        </w:rPr>
        <w:t>Per i requisiti specifici richiesti per l’accesso alle diverse tipologie di sostegni si rimanda al modello di domanda allegato.</w:t>
      </w:r>
      <w:r>
        <w:rPr>
          <w:rFonts w:ascii="Trebuchet MS" w:hAnsi="Trebuchet MS" w:cs="Trebuchet MS"/>
        </w:rPr>
        <w:t xml:space="preserve"> </w:t>
      </w:r>
    </w:p>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t>Tipologie di sostegni</w:t>
      </w: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sz w:val="20"/>
          <w:szCs w:val="20"/>
        </w:rPr>
        <w:t xml:space="preserve">Interventi strutturali </w:t>
      </w:r>
      <w:r>
        <w:rPr>
          <w:rFonts w:ascii="Century Gothic" w:hAnsi="Century Gothic" w:cs="Century Gothic"/>
          <w:sz w:val="20"/>
          <w:szCs w:val="20"/>
        </w:rPr>
        <w:t xml:space="preserve"> </w:t>
      </w:r>
      <w:r>
        <w:rPr>
          <w:rFonts w:ascii="Century Gothic" w:hAnsi="Century Gothic" w:cs="Century Gothic"/>
          <w:b/>
          <w:bCs/>
          <w:sz w:val="20"/>
          <w:szCs w:val="20"/>
        </w:rPr>
        <w:t>finalizzati</w:t>
      </w:r>
      <w:r>
        <w:rPr>
          <w:rFonts w:ascii="Trebuchet MS" w:hAnsi="Trebuchet MS" w:cs="Trebuchet MS"/>
        </w:rPr>
        <w:t xml:space="preserve"> </w:t>
      </w:r>
      <w:r>
        <w:rPr>
          <w:rFonts w:ascii="Century Gothic" w:hAnsi="Century Gothic" w:cs="Century Gothic"/>
          <w:b/>
          <w:bCs/>
          <w:sz w:val="20"/>
          <w:szCs w:val="20"/>
        </w:rPr>
        <w:t>alla ristrutturazione dell’abitazione:</w:t>
      </w:r>
    </w:p>
    <w:p w:rsidR="00EC3170" w:rsidRDefault="00EC3170">
      <w:pPr>
        <w:pStyle w:val="Paragrafoelenco"/>
        <w:widowControl w:val="0"/>
        <w:numPr>
          <w:ilvl w:val="0"/>
          <w:numId w:val="2"/>
        </w:numPr>
        <w:kinsoku w:val="0"/>
        <w:spacing w:after="0" w:line="240" w:lineRule="auto"/>
        <w:ind w:left="714" w:hanging="357"/>
        <w:jc w:val="both"/>
        <w:rPr>
          <w:rFonts w:ascii="Century Gothic" w:hAnsi="Century Gothic" w:cs="Century Gothic"/>
          <w:sz w:val="20"/>
          <w:szCs w:val="20"/>
        </w:rPr>
      </w:pPr>
      <w:r>
        <w:rPr>
          <w:rFonts w:ascii="Century Gothic" w:hAnsi="Century Gothic" w:cs="Century Gothic"/>
          <w:sz w:val="20"/>
          <w:szCs w:val="20"/>
        </w:rPr>
        <w:t>eliminazione barriere architettoniche;</w:t>
      </w:r>
    </w:p>
    <w:p w:rsidR="00EC3170" w:rsidRDefault="00EC3170">
      <w:pPr>
        <w:pStyle w:val="Paragrafoelenco"/>
        <w:widowControl w:val="0"/>
        <w:numPr>
          <w:ilvl w:val="0"/>
          <w:numId w:val="2"/>
        </w:numPr>
        <w:kinsoku w:val="0"/>
        <w:spacing w:after="0" w:line="240" w:lineRule="auto"/>
        <w:ind w:left="714" w:hanging="357"/>
        <w:jc w:val="both"/>
        <w:rPr>
          <w:rFonts w:ascii="Century Gothic" w:hAnsi="Century Gothic" w:cs="Century Gothic"/>
          <w:sz w:val="20"/>
          <w:szCs w:val="20"/>
        </w:rPr>
      </w:pPr>
      <w:r>
        <w:rPr>
          <w:rFonts w:ascii="Century Gothic" w:hAnsi="Century Gothic" w:cs="Century Gothic"/>
          <w:sz w:val="20"/>
          <w:szCs w:val="20"/>
        </w:rPr>
        <w:t>miglioramento della fruibilità attraverso soluzioni domotiche;</w:t>
      </w:r>
    </w:p>
    <w:p w:rsidR="00EC3170" w:rsidRDefault="00EC3170">
      <w:pPr>
        <w:pStyle w:val="Paragrafoelenco"/>
        <w:widowControl w:val="0"/>
        <w:numPr>
          <w:ilvl w:val="0"/>
          <w:numId w:val="2"/>
        </w:numPr>
        <w:kinsoku w:val="0"/>
        <w:spacing w:after="0" w:line="240" w:lineRule="auto"/>
        <w:ind w:left="714" w:hanging="357"/>
        <w:jc w:val="both"/>
        <w:rPr>
          <w:rFonts w:ascii="Century Gothic" w:hAnsi="Century Gothic" w:cs="Century Gothic"/>
          <w:sz w:val="20"/>
          <w:szCs w:val="20"/>
        </w:rPr>
      </w:pPr>
      <w:r>
        <w:rPr>
          <w:rFonts w:ascii="Century Gothic" w:hAnsi="Century Gothic" w:cs="Century Gothic"/>
          <w:sz w:val="20"/>
          <w:szCs w:val="20"/>
        </w:rPr>
        <w:t>messa a norma degli impianti.</w:t>
      </w:r>
    </w:p>
    <w:p w:rsidR="00EC3170" w:rsidRDefault="00EC3170">
      <w:pPr>
        <w:spacing w:after="0" w:line="240" w:lineRule="auto"/>
        <w:jc w:val="both"/>
        <w:rPr>
          <w:rFonts w:ascii="Century Gothic" w:hAnsi="Century Gothic" w:cs="Century Gothic"/>
          <w:b/>
          <w:bCs/>
          <w:sz w:val="20"/>
          <w:szCs w:val="20"/>
        </w:rPr>
      </w:pPr>
    </w:p>
    <w:p w:rsidR="00EC3170" w:rsidRDefault="00EC3170">
      <w:pPr>
        <w:spacing w:after="0" w:line="240" w:lineRule="auto"/>
        <w:jc w:val="both"/>
        <w:rPr>
          <w:rFonts w:ascii="Trebuchet MS" w:hAnsi="Trebuchet MS" w:cs="Trebuchet MS"/>
        </w:rPr>
      </w:pPr>
      <w:r>
        <w:rPr>
          <w:rFonts w:ascii="Century Gothic" w:hAnsi="Century Gothic" w:cs="Century Gothic"/>
          <w:b/>
          <w:bCs/>
          <w:sz w:val="20"/>
          <w:szCs w:val="20"/>
        </w:rPr>
        <w:t>Interventi gestionali  finalizzati alla realizzazione di</w:t>
      </w:r>
      <w:r>
        <w:rPr>
          <w:rFonts w:ascii="Trebuchet MS" w:hAnsi="Trebuchet MS" w:cs="Trebuchet MS"/>
        </w:rPr>
        <w:t>:</w:t>
      </w:r>
    </w:p>
    <w:p w:rsidR="00EC3170" w:rsidRDefault="00EC3170">
      <w:pPr>
        <w:pStyle w:val="Paragrafoelenco"/>
        <w:numPr>
          <w:ilvl w:val="0"/>
          <w:numId w:val="2"/>
        </w:numPr>
        <w:spacing w:after="0" w:line="240" w:lineRule="auto"/>
        <w:jc w:val="both"/>
        <w:rPr>
          <w:rFonts w:ascii="Century Gothic" w:hAnsi="Century Gothic" w:cs="Century Gothic"/>
          <w:sz w:val="20"/>
          <w:szCs w:val="20"/>
        </w:rPr>
      </w:pPr>
      <w:r>
        <w:rPr>
          <w:rFonts w:ascii="Century Gothic" w:hAnsi="Century Gothic" w:cs="Century Gothic"/>
          <w:sz w:val="20"/>
          <w:szCs w:val="20"/>
        </w:rPr>
        <w:t>percorsi di accompagnamento all’autonomia per l’emancipazione dal contesto familiare ovvero per la deistituzionalizzazione;</w:t>
      </w:r>
    </w:p>
    <w:p w:rsidR="00EC3170" w:rsidRDefault="00EC3170">
      <w:pPr>
        <w:pStyle w:val="Paragrafoelenco"/>
        <w:numPr>
          <w:ilvl w:val="0"/>
          <w:numId w:val="2"/>
        </w:numPr>
        <w:spacing w:after="0" w:line="240" w:lineRule="auto"/>
        <w:jc w:val="both"/>
        <w:rPr>
          <w:rFonts w:ascii="Century Gothic" w:hAnsi="Century Gothic" w:cs="Century Gothic"/>
          <w:sz w:val="20"/>
          <w:szCs w:val="20"/>
        </w:rPr>
      </w:pPr>
      <w:r>
        <w:rPr>
          <w:rFonts w:ascii="Century Gothic" w:hAnsi="Century Gothic" w:cs="Century Gothic"/>
          <w:sz w:val="20"/>
          <w:szCs w:val="20"/>
        </w:rPr>
        <w:t>supporto alla residenzialità;</w:t>
      </w:r>
    </w:p>
    <w:p w:rsidR="00EC3170" w:rsidRDefault="00EC3170">
      <w:pPr>
        <w:pStyle w:val="Paragrafoelenco"/>
        <w:numPr>
          <w:ilvl w:val="0"/>
          <w:numId w:val="2"/>
        </w:numPr>
        <w:spacing w:after="0" w:line="240" w:lineRule="auto"/>
        <w:jc w:val="both"/>
        <w:rPr>
          <w:rFonts w:ascii="Century Gothic" w:hAnsi="Century Gothic" w:cs="Century Gothic"/>
          <w:sz w:val="20"/>
          <w:szCs w:val="20"/>
        </w:rPr>
      </w:pPr>
      <w:r>
        <w:rPr>
          <w:rFonts w:ascii="Century Gothic" w:hAnsi="Century Gothic" w:cs="Century Gothic"/>
          <w:sz w:val="20"/>
          <w:szCs w:val="20"/>
        </w:rPr>
        <w:t>ricoveri temporanei di pronto intervento/sollievo in situazioni di emergenza.</w:t>
      </w:r>
    </w:p>
    <w:p w:rsidR="00EC3170" w:rsidRDefault="00EC3170">
      <w:pPr>
        <w:spacing w:after="0" w:line="240" w:lineRule="auto"/>
        <w:jc w:val="both"/>
        <w:rPr>
          <w:rFonts w:ascii="Century Gothic" w:hAnsi="Century Gothic" w:cs="Century Gothic"/>
          <w:sz w:val="20"/>
          <w:szCs w:val="20"/>
        </w:rPr>
      </w:pPr>
      <w:r>
        <w:rPr>
          <w:rFonts w:ascii="Century Gothic" w:hAnsi="Century Gothic" w:cs="Century Gothic"/>
          <w:sz w:val="20"/>
          <w:szCs w:val="20"/>
        </w:rPr>
        <w:t>Gli interventi attuabili sono specificati  nell’allegato B della D.G.R. n. 6674 del 07/06/2017 e declinati nelle Linee operative territoriali  allegate.</w:t>
      </w:r>
    </w:p>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lastRenderedPageBreak/>
        <w:t xml:space="preserve">Risorse </w:t>
      </w: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 xml:space="preserve">Risorse assegnate agli Ambiti territoriali del Distretto di Lecco: </w:t>
      </w:r>
    </w:p>
    <w:p w:rsidR="00EC3170" w:rsidRDefault="00EC3170">
      <w:pPr>
        <w:pStyle w:val="Paragrafoelenco"/>
        <w:spacing w:after="0" w:line="240" w:lineRule="auto"/>
        <w:ind w:left="0"/>
        <w:jc w:val="both"/>
        <w:rPr>
          <w:rFonts w:ascii="Century Gothic" w:hAnsi="Century Gothic" w:cs="Century Gothic"/>
          <w:sz w:val="20"/>
          <w:szCs w:val="20"/>
        </w:rPr>
      </w:pP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Ambito di Bellano € 78.872</w:t>
      </w: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Ambito di Lecco € 235.233</w:t>
      </w: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Ambito di Merate € 179.845</w:t>
      </w:r>
    </w:p>
    <w:p w:rsidR="00EC3170" w:rsidRDefault="00EC3170">
      <w:pPr>
        <w:pStyle w:val="Paragrafoelenco"/>
        <w:spacing w:after="0" w:line="240" w:lineRule="auto"/>
        <w:ind w:left="0"/>
        <w:jc w:val="both"/>
        <w:rPr>
          <w:rFonts w:ascii="Century Gothic" w:hAnsi="Century Gothic" w:cs="Century Gothic"/>
          <w:sz w:val="20"/>
          <w:szCs w:val="20"/>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t>Modalità di presentazione delle domande</w:t>
      </w: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 xml:space="preserve">Le domande dovranno essere presentate entro e non oltre il giorno </w:t>
      </w:r>
      <w:r>
        <w:rPr>
          <w:rFonts w:ascii="Century Gothic" w:hAnsi="Century Gothic" w:cs="Century Gothic"/>
          <w:b/>
          <w:bCs/>
          <w:sz w:val="20"/>
          <w:szCs w:val="20"/>
        </w:rPr>
        <w:t>31/03/2018 ai Servizi Sociali del Comune di residenza</w:t>
      </w:r>
      <w:r>
        <w:rPr>
          <w:rFonts w:ascii="Century Gothic" w:hAnsi="Century Gothic" w:cs="Century Gothic"/>
          <w:sz w:val="20"/>
          <w:szCs w:val="20"/>
        </w:rPr>
        <w:t xml:space="preserve"> compilando il modulo dell’istanza di valutazione. Alla domanda dovrà essere allegata la documentazione prevista per le singole misure così come specificato nel modulo stesso. Sarà possibile integrare e completare la documentazione a corredo della domanda anche successivamente e comunque </w:t>
      </w:r>
      <w:r>
        <w:rPr>
          <w:rFonts w:ascii="Century Gothic" w:hAnsi="Century Gothic" w:cs="Century Gothic"/>
          <w:b/>
          <w:bCs/>
          <w:sz w:val="20"/>
          <w:szCs w:val="20"/>
        </w:rPr>
        <w:t>entro e non oltre</w:t>
      </w:r>
      <w:r>
        <w:rPr>
          <w:rFonts w:ascii="Century Gothic" w:hAnsi="Century Gothic" w:cs="Century Gothic"/>
          <w:sz w:val="20"/>
          <w:szCs w:val="20"/>
        </w:rPr>
        <w:t xml:space="preserve"> </w:t>
      </w:r>
      <w:r>
        <w:rPr>
          <w:rFonts w:ascii="Century Gothic" w:hAnsi="Century Gothic" w:cs="Century Gothic"/>
          <w:b/>
          <w:bCs/>
          <w:sz w:val="20"/>
          <w:szCs w:val="20"/>
        </w:rPr>
        <w:t>il 16 aprile 2018.</w:t>
      </w:r>
      <w:r>
        <w:rPr>
          <w:rFonts w:ascii="Century Gothic" w:hAnsi="Century Gothic" w:cs="Century Gothic"/>
          <w:sz w:val="20"/>
          <w:szCs w:val="20"/>
        </w:rPr>
        <w:t xml:space="preserve"> Le domande presentate oltre il termine suddetto o presentate con modalità difformi da quanto previsto dal presente Avviso, non potranno essere prese in considerazione.</w:t>
      </w:r>
    </w:p>
    <w:p w:rsidR="00EC3170" w:rsidRDefault="00EC3170">
      <w:pPr>
        <w:pStyle w:val="Corpotesto"/>
        <w:rPr>
          <w:sz w:val="20"/>
          <w:szCs w:val="20"/>
        </w:rPr>
      </w:pPr>
      <w:r>
        <w:rPr>
          <w:sz w:val="20"/>
          <w:szCs w:val="20"/>
        </w:rPr>
        <w:t xml:space="preserve">Come da indicazioni regionali, se con il presente avviso non verranno esaurite le risorse disponibili, si procederà con la modalità “a sportello”. </w:t>
      </w:r>
    </w:p>
    <w:p w:rsidR="00EC3170" w:rsidRDefault="00EC3170">
      <w:pPr>
        <w:pStyle w:val="Paragrafoelenco"/>
        <w:spacing w:after="0" w:line="240" w:lineRule="auto"/>
        <w:ind w:left="0"/>
        <w:jc w:val="both"/>
        <w:rPr>
          <w:rFonts w:ascii="Century Gothic" w:hAnsi="Century Gothic" w:cs="Century Gothic"/>
          <w:sz w:val="20"/>
          <w:szCs w:val="20"/>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t>Valutazione delle domande</w:t>
      </w: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La valutazione multidimensionale delle situazioni delle persone richiedenti è effettuata in maniera integrata dall’equipe di valutazione multiprofessionale (EVM) composta da operatori dell’Azienda Socio Sanitaria di Lecco e dei Comuni/Ambito territoriale anche attraverso l’utilizzo di strumenti validati e secondo quanto previsto dalle procedure operative in materia, come indicato nelle Linee operative territoriali.  L’EVM definisce le graduatorie di priorità nell’accesso alle varie misure. Ai sensi del  D.M.23 novembre 2016, l’accesso ai sostegni del Fondo Dopo di Noi è prioritariamente garantito alle persone con disabilità grave prive del sostegno familiare in base alla necessità di maggiore urgenza di, valutata in base a:</w:t>
      </w:r>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Limitazioni dell’autonomia </w:t>
      </w:r>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Sostegni che la famiglia è in grado di fornire in termini di assistenza/accudimento e di sollecitazione della vita di relazione e garantire una buona relazione interpersonale;</w:t>
      </w:r>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Condizione abitativa e ambientale;</w:t>
      </w:r>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Condizioni economiche della persona con disabilità e della sua famiglia (per attribuire i punteggi relativi a questa voce è necessario presentare la DSU familiare relativa all’ISEE ordinario)</w:t>
      </w:r>
    </w:p>
    <w:p w:rsidR="00EC3170" w:rsidRDefault="00EC3170">
      <w:pPr>
        <w:pStyle w:val="Corpotesto"/>
        <w:rPr>
          <w:sz w:val="20"/>
          <w:szCs w:val="20"/>
        </w:rPr>
      </w:pPr>
      <w:r>
        <w:rPr>
          <w:sz w:val="20"/>
          <w:szCs w:val="20"/>
        </w:rPr>
        <w:t>A tali parametri si aggiungono ulteriori criteri specifici per singola graduatoria secondo quanto previsto nella DGR X/6674 e meglio specificato nelle Linee operative dell’Ambito Territoriale.</w:t>
      </w:r>
    </w:p>
    <w:p w:rsidR="00EC3170" w:rsidRDefault="00EC3170">
      <w:pPr>
        <w:pStyle w:val="Corpotesto"/>
        <w:rPr>
          <w:sz w:val="20"/>
          <w:szCs w:val="20"/>
        </w:rPr>
      </w:pPr>
      <w:r>
        <w:rPr>
          <w:sz w:val="20"/>
          <w:szCs w:val="20"/>
        </w:rPr>
        <w:t xml:space="preserve">Se con il presente avviso non vengono esaurite le risorse disponibili, si procederà con la modalità “a sportello”. </w:t>
      </w:r>
    </w:p>
    <w:p w:rsidR="00EC3170" w:rsidRDefault="00EC3170">
      <w:pPr>
        <w:spacing w:after="0" w:line="240" w:lineRule="auto"/>
        <w:jc w:val="both"/>
        <w:rPr>
          <w:b/>
          <w:bCs/>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t>Ammissione delle domande</w:t>
      </w: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Il contributo sarà riconosciuto fino ad esaurimento del budget disponibile per le diverse tipologie di sostegni e sarà erogato solo a seguito di verifica di effettiva possibilità di attivazione delle misure.</w:t>
      </w:r>
    </w:p>
    <w:p w:rsidR="00EC3170" w:rsidRDefault="00EC3170">
      <w:pPr>
        <w:pStyle w:val="Paragrafoelenco"/>
        <w:spacing w:after="0" w:line="240" w:lineRule="auto"/>
        <w:ind w:left="0"/>
        <w:jc w:val="both"/>
        <w:rPr>
          <w:rFonts w:ascii="Century Gothic" w:hAnsi="Century Gothic" w:cs="Century Gothic"/>
          <w:b/>
          <w:bCs/>
        </w:rPr>
      </w:pPr>
    </w:p>
    <w:p w:rsidR="00EC3170" w:rsidRDefault="00EC3170">
      <w:pPr>
        <w:pStyle w:val="Paragrafoelenco"/>
        <w:spacing w:after="0" w:line="240" w:lineRule="auto"/>
        <w:ind w:left="0"/>
        <w:jc w:val="both"/>
        <w:rPr>
          <w:rFonts w:ascii="Century Gothic" w:hAnsi="Century Gothic" w:cs="Century Gothic"/>
          <w:b/>
          <w:bCs/>
        </w:rPr>
      </w:pPr>
      <w:r>
        <w:rPr>
          <w:rFonts w:ascii="Century Gothic" w:hAnsi="Century Gothic" w:cs="Century Gothic"/>
          <w:b/>
          <w:bCs/>
        </w:rPr>
        <w:t>Riferimenti</w:t>
      </w:r>
    </w:p>
    <w:p w:rsidR="00EC3170" w:rsidRDefault="00EC3170">
      <w:pPr>
        <w:pStyle w:val="Paragrafoelenco"/>
        <w:spacing w:after="0" w:line="240" w:lineRule="auto"/>
        <w:ind w:left="0"/>
        <w:jc w:val="both"/>
        <w:rPr>
          <w:rFonts w:ascii="Century Gothic" w:hAnsi="Century Gothic" w:cs="Century Gothic"/>
          <w:sz w:val="20"/>
          <w:szCs w:val="20"/>
        </w:rPr>
      </w:pPr>
      <w:r>
        <w:rPr>
          <w:rFonts w:ascii="Century Gothic" w:hAnsi="Century Gothic" w:cs="Century Gothic"/>
          <w:sz w:val="20"/>
          <w:szCs w:val="20"/>
        </w:rPr>
        <w:t>Per ogni ulteriore informazione si invita a contattare:</w:t>
      </w:r>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Il Servizio Sociale del Comune di residenza</w:t>
      </w:r>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Ufficio di Piano di Bellano tel. 0341 – 910144;  email: </w:t>
      </w:r>
      <w:hyperlink r:id="rId7" w:history="1">
        <w:r>
          <w:rPr>
            <w:rStyle w:val="Collegamentoipertestuale"/>
            <w:rFonts w:ascii="Century Gothic" w:hAnsi="Century Gothic" w:cs="Century Gothic"/>
            <w:sz w:val="20"/>
            <w:szCs w:val="20"/>
          </w:rPr>
          <w:t>ufficiodipiano_bellano@valsassina.it</w:t>
        </w:r>
      </w:hyperlink>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Ufficio di Piano di Lecco tel. 0341 – 481531; amail: </w:t>
      </w:r>
      <w:hyperlink r:id="rId8" w:history="1">
        <w:r>
          <w:rPr>
            <w:rStyle w:val="Collegamentoipertestuale"/>
            <w:rFonts w:ascii="Century Gothic" w:hAnsi="Century Gothic" w:cs="Century Gothic"/>
            <w:sz w:val="20"/>
            <w:szCs w:val="20"/>
          </w:rPr>
          <w:t>ufficiodipiano@comune.lecco.it</w:t>
        </w:r>
      </w:hyperlink>
    </w:p>
    <w:p w:rsidR="00EC3170" w:rsidRDefault="00EC3170">
      <w:pPr>
        <w:pStyle w:val="Paragrafoelenco"/>
        <w:numPr>
          <w:ilvl w:val="0"/>
          <w:numId w:val="3"/>
        </w:num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Ufficio di Piano di Merate tel. 039 – 9286167; email: </w:t>
      </w:r>
      <w:hyperlink r:id="rId9" w:history="1">
        <w:r>
          <w:rPr>
            <w:rStyle w:val="Collegamentoipertestuale"/>
            <w:rFonts w:ascii="Century Gothic" w:hAnsi="Century Gothic" w:cs="Century Gothic"/>
            <w:sz w:val="20"/>
            <w:szCs w:val="20"/>
          </w:rPr>
          <w:t>ufficiodipiano@retesalute.net</w:t>
        </w:r>
      </w:hyperlink>
    </w:p>
    <w:p w:rsidR="00EC3170" w:rsidRDefault="00EC3170">
      <w:pPr>
        <w:pStyle w:val="Paragrafoelenco"/>
        <w:spacing w:after="0" w:line="240" w:lineRule="auto"/>
        <w:ind w:left="0"/>
        <w:jc w:val="both"/>
        <w:rPr>
          <w:rFonts w:ascii="Century Gothic" w:hAnsi="Century Gothic" w:cs="Century Gothic"/>
          <w:sz w:val="20"/>
          <w:szCs w:val="20"/>
        </w:rPr>
      </w:pPr>
    </w:p>
    <w:p w:rsidR="00EC3170" w:rsidRDefault="00EC3170">
      <w:pPr>
        <w:pStyle w:val="Paragrafoelenco"/>
        <w:spacing w:after="0" w:line="240" w:lineRule="auto"/>
        <w:ind w:left="0"/>
        <w:jc w:val="both"/>
        <w:rPr>
          <w:rFonts w:ascii="Century Gothic" w:hAnsi="Century Gothic" w:cs="Century Gothic"/>
          <w:sz w:val="20"/>
          <w:szCs w:val="20"/>
        </w:rPr>
      </w:pPr>
    </w:p>
    <w:p w:rsidR="00EC3170" w:rsidRDefault="00EC3170">
      <w:pPr>
        <w:spacing w:after="0" w:line="240" w:lineRule="auto"/>
        <w:jc w:val="both"/>
        <w:rPr>
          <w:rFonts w:ascii="Century Gothic" w:hAnsi="Century Gothic" w:cs="Century Gothic"/>
          <w:sz w:val="20"/>
          <w:szCs w:val="20"/>
        </w:rPr>
      </w:pPr>
    </w:p>
    <w:p w:rsidR="00EC3170" w:rsidRDefault="00EC3170">
      <w:p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 Lecco, 5 marzo 2018</w:t>
      </w:r>
    </w:p>
    <w:p w:rsidR="00EC3170" w:rsidRDefault="00EC3170">
      <w:pPr>
        <w:spacing w:after="0" w:line="240" w:lineRule="auto"/>
        <w:jc w:val="both"/>
        <w:rPr>
          <w:rFonts w:ascii="Century Gothic" w:hAnsi="Century Gothic" w:cs="Century Gothic"/>
          <w:sz w:val="20"/>
          <w:szCs w:val="20"/>
        </w:rPr>
      </w:pPr>
    </w:p>
    <w:p w:rsidR="00EC3170" w:rsidRDefault="00EC3170">
      <w:pPr>
        <w:pStyle w:val="Paragrafoelenco"/>
        <w:spacing w:after="0" w:line="240" w:lineRule="auto"/>
        <w:ind w:left="0"/>
        <w:jc w:val="both"/>
        <w:rPr>
          <w:rFonts w:ascii="Trebuchet MS" w:hAnsi="Trebuchet MS" w:cs="Trebuchet MS"/>
        </w:rPr>
      </w:pP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p>
    <w:p w:rsidR="00EC3170" w:rsidRDefault="00EC3170">
      <w:pPr>
        <w:pStyle w:val="Paragrafoelenco"/>
        <w:spacing w:after="0" w:line="240" w:lineRule="auto"/>
        <w:ind w:left="5040"/>
        <w:jc w:val="both"/>
        <w:rPr>
          <w:rFonts w:ascii="Century Gothic" w:hAnsi="Century Gothic" w:cs="Century Gothic"/>
          <w:sz w:val="20"/>
          <w:szCs w:val="20"/>
        </w:rPr>
      </w:pPr>
      <w:r>
        <w:rPr>
          <w:rFonts w:ascii="Century Gothic" w:hAnsi="Century Gothic" w:cs="Century Gothic"/>
          <w:sz w:val="20"/>
          <w:szCs w:val="20"/>
        </w:rPr>
        <w:t>Il Coordinatore dell’Ufficio dei Piani</w:t>
      </w:r>
    </w:p>
    <w:p w:rsidR="00EC3170" w:rsidRDefault="00EC3170">
      <w:pPr>
        <w:pStyle w:val="Paragrafoelenco"/>
        <w:spacing w:after="0" w:line="240" w:lineRule="auto"/>
        <w:ind w:left="5040"/>
        <w:jc w:val="both"/>
        <w:rPr>
          <w:rFonts w:ascii="Century Gothic" w:hAnsi="Century Gothic" w:cs="Century Gothic"/>
          <w:sz w:val="20"/>
          <w:szCs w:val="20"/>
        </w:rPr>
      </w:pPr>
      <w:r>
        <w:rPr>
          <w:rFonts w:ascii="Century Gothic" w:hAnsi="Century Gothic" w:cs="Century Gothic"/>
          <w:sz w:val="20"/>
          <w:szCs w:val="20"/>
        </w:rPr>
        <w:t xml:space="preserve">         F.to Ruggero Plebani</w:t>
      </w:r>
    </w:p>
    <w:sectPr w:rsidR="00EC3170" w:rsidSect="00EC31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665"/>
    <w:multiLevelType w:val="hybridMultilevel"/>
    <w:tmpl w:val="E7AEA304"/>
    <w:lvl w:ilvl="0" w:tplc="24B45868">
      <w:start w:val="4"/>
      <w:numFmt w:val="bullet"/>
      <w:lvlText w:val="-"/>
      <w:lvlJc w:val="left"/>
      <w:pPr>
        <w:ind w:left="1068" w:hanging="360"/>
      </w:pPr>
      <w:rPr>
        <w:rFonts w:ascii="Trebuchet MS" w:eastAsia="Times New Roman" w:hAnsi="Trebuchet M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
    <w:nsid w:val="09D616FE"/>
    <w:multiLevelType w:val="hybridMultilevel"/>
    <w:tmpl w:val="69B476CC"/>
    <w:lvl w:ilvl="0" w:tplc="C5607AAA">
      <w:start w:val="14"/>
      <w:numFmt w:val="bullet"/>
      <w:lvlText w:val="-"/>
      <w:lvlJc w:val="left"/>
      <w:pPr>
        <w:ind w:left="720" w:hanging="360"/>
      </w:pPr>
      <w:rPr>
        <w:rFonts w:ascii="Arial" w:eastAsia="PMingLiU"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0656285"/>
    <w:multiLevelType w:val="hybridMultilevel"/>
    <w:tmpl w:val="8E70FA98"/>
    <w:lvl w:ilvl="0" w:tplc="24B45868">
      <w:start w:val="4"/>
      <w:numFmt w:val="bullet"/>
      <w:lvlText w:val="-"/>
      <w:lvlJc w:val="left"/>
      <w:pPr>
        <w:ind w:left="720" w:hanging="360"/>
      </w:pPr>
      <w:rPr>
        <w:rFonts w:ascii="Trebuchet MS" w:eastAsia="Times New Roman" w:hAnsi="Trebuchet MS"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70"/>
    <w:rsid w:val="00E11C92"/>
    <w:rsid w:val="00EC3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hAnsi="Calibri" w:cs="Calibri"/>
      <w:lang w:eastAsia="en-US"/>
    </w:rPr>
  </w:style>
  <w:style w:type="paragraph" w:styleId="Titolo1">
    <w:name w:val="heading 1"/>
    <w:basedOn w:val="Normale"/>
    <w:next w:val="Normale"/>
    <w:link w:val="Titolo1Carattere"/>
    <w:uiPriority w:val="99"/>
    <w:qFormat/>
    <w:pPr>
      <w:keepNext/>
      <w:jc w:val="center"/>
      <w:outlineLvl w:val="0"/>
    </w:pPr>
    <w:rPr>
      <w:rFonts w:ascii="Century Gothic" w:hAnsi="Century Gothic" w:cs="Century Gothic"/>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eastAsia="en-US"/>
    </w:rPr>
  </w:style>
  <w:style w:type="paragraph" w:styleId="Paragrafoelenco">
    <w:name w:val="List Paragraph"/>
    <w:basedOn w:val="Normale"/>
    <w:uiPriority w:val="99"/>
    <w:qFormat/>
    <w:pPr>
      <w:spacing w:after="160" w:line="259" w:lineRule="auto"/>
      <w:ind w:left="720"/>
    </w:pPr>
  </w:style>
  <w:style w:type="paragraph" w:styleId="Intestazione">
    <w:name w:val="header"/>
    <w:basedOn w:val="Normale"/>
    <w:link w:val="IntestazioneCarattere"/>
    <w:uiPriority w:val="99"/>
    <w:pPr>
      <w:tabs>
        <w:tab w:val="center" w:pos="4819"/>
        <w:tab w:val="right" w:pos="9638"/>
      </w:tabs>
      <w:suppressAutoHyphens/>
      <w:spacing w:after="0" w:line="240" w:lineRule="auto"/>
    </w:pPr>
    <w:rPr>
      <w:sz w:val="20"/>
      <w:szCs w:val="20"/>
      <w:lang w:eastAsia="ar-SA"/>
    </w:rPr>
  </w:style>
  <w:style w:type="character" w:customStyle="1" w:styleId="IntestazioneCarattere">
    <w:name w:val="Intestazione Carattere"/>
    <w:basedOn w:val="Carpredefinitoparagrafo"/>
    <w:link w:val="Intestazione"/>
    <w:uiPriority w:val="99"/>
    <w:rPr>
      <w:rFonts w:ascii="Times New Roman" w:hAnsi="Times New Roman" w:cs="Times New Roman"/>
      <w:sz w:val="20"/>
      <w:szCs w:val="20"/>
      <w:lang w:eastAsia="ar-SA" w:bidi="ar-SA"/>
    </w:rPr>
  </w:style>
  <w:style w:type="paragraph" w:styleId="Corpotesto">
    <w:name w:val="Body Text"/>
    <w:basedOn w:val="Normale"/>
    <w:link w:val="CorpotestoCarattere"/>
    <w:uiPriority w:val="99"/>
    <w:pPr>
      <w:spacing w:after="0" w:line="240" w:lineRule="auto"/>
      <w:jc w:val="both"/>
    </w:pPr>
    <w:rPr>
      <w:rFonts w:ascii="Century Gothic" w:hAnsi="Century Gothic" w:cs="Century Gothic"/>
    </w:rPr>
  </w:style>
  <w:style w:type="character" w:customStyle="1" w:styleId="CorpotestoCarattere">
    <w:name w:val="Corpo testo Carattere"/>
    <w:basedOn w:val="Carpredefinitoparagrafo"/>
    <w:link w:val="Corpotesto"/>
    <w:uiPriority w:val="99"/>
    <w:rPr>
      <w:rFonts w:ascii="Calibri" w:hAnsi="Calibri" w:cs="Calibri"/>
      <w:lang w:eastAsia="en-US"/>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Corpodeltesto2">
    <w:name w:val="Body Text 2"/>
    <w:basedOn w:val="Normale"/>
    <w:link w:val="Corpodeltesto2Carattere"/>
    <w:uiPriority w:val="99"/>
    <w:pPr>
      <w:spacing w:after="0" w:line="240" w:lineRule="auto"/>
      <w:jc w:val="both"/>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uiPriority w:val="99"/>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hAnsi="Calibri" w:cs="Calibri"/>
      <w:lang w:eastAsia="en-US"/>
    </w:rPr>
  </w:style>
  <w:style w:type="paragraph" w:styleId="Titolo1">
    <w:name w:val="heading 1"/>
    <w:basedOn w:val="Normale"/>
    <w:next w:val="Normale"/>
    <w:link w:val="Titolo1Carattere"/>
    <w:uiPriority w:val="99"/>
    <w:qFormat/>
    <w:pPr>
      <w:keepNext/>
      <w:jc w:val="center"/>
      <w:outlineLvl w:val="0"/>
    </w:pPr>
    <w:rPr>
      <w:rFonts w:ascii="Century Gothic" w:hAnsi="Century Gothic" w:cs="Century Gothic"/>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eastAsia="en-US"/>
    </w:rPr>
  </w:style>
  <w:style w:type="paragraph" w:styleId="Paragrafoelenco">
    <w:name w:val="List Paragraph"/>
    <w:basedOn w:val="Normale"/>
    <w:uiPriority w:val="99"/>
    <w:qFormat/>
    <w:pPr>
      <w:spacing w:after="160" w:line="259" w:lineRule="auto"/>
      <w:ind w:left="720"/>
    </w:pPr>
  </w:style>
  <w:style w:type="paragraph" w:styleId="Intestazione">
    <w:name w:val="header"/>
    <w:basedOn w:val="Normale"/>
    <w:link w:val="IntestazioneCarattere"/>
    <w:uiPriority w:val="99"/>
    <w:pPr>
      <w:tabs>
        <w:tab w:val="center" w:pos="4819"/>
        <w:tab w:val="right" w:pos="9638"/>
      </w:tabs>
      <w:suppressAutoHyphens/>
      <w:spacing w:after="0" w:line="240" w:lineRule="auto"/>
    </w:pPr>
    <w:rPr>
      <w:sz w:val="20"/>
      <w:szCs w:val="20"/>
      <w:lang w:eastAsia="ar-SA"/>
    </w:rPr>
  </w:style>
  <w:style w:type="character" w:customStyle="1" w:styleId="IntestazioneCarattere">
    <w:name w:val="Intestazione Carattere"/>
    <w:basedOn w:val="Carpredefinitoparagrafo"/>
    <w:link w:val="Intestazione"/>
    <w:uiPriority w:val="99"/>
    <w:rPr>
      <w:rFonts w:ascii="Times New Roman" w:hAnsi="Times New Roman" w:cs="Times New Roman"/>
      <w:sz w:val="20"/>
      <w:szCs w:val="20"/>
      <w:lang w:eastAsia="ar-SA" w:bidi="ar-SA"/>
    </w:rPr>
  </w:style>
  <w:style w:type="paragraph" w:styleId="Corpotesto">
    <w:name w:val="Body Text"/>
    <w:basedOn w:val="Normale"/>
    <w:link w:val="CorpotestoCarattere"/>
    <w:uiPriority w:val="99"/>
    <w:pPr>
      <w:spacing w:after="0" w:line="240" w:lineRule="auto"/>
      <w:jc w:val="both"/>
    </w:pPr>
    <w:rPr>
      <w:rFonts w:ascii="Century Gothic" w:hAnsi="Century Gothic" w:cs="Century Gothic"/>
    </w:rPr>
  </w:style>
  <w:style w:type="character" w:customStyle="1" w:styleId="CorpotestoCarattere">
    <w:name w:val="Corpo testo Carattere"/>
    <w:basedOn w:val="Carpredefinitoparagrafo"/>
    <w:link w:val="Corpotesto"/>
    <w:uiPriority w:val="99"/>
    <w:rPr>
      <w:rFonts w:ascii="Calibri" w:hAnsi="Calibri" w:cs="Calibri"/>
      <w:lang w:eastAsia="en-US"/>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Corpodeltesto2">
    <w:name w:val="Body Text 2"/>
    <w:basedOn w:val="Normale"/>
    <w:link w:val="Corpodeltesto2Carattere"/>
    <w:uiPriority w:val="99"/>
    <w:pPr>
      <w:spacing w:after="0" w:line="240" w:lineRule="auto"/>
      <w:jc w:val="both"/>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uiPriority w:val="9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dipiano@comune.lecco.it" TargetMode="External"/><Relationship Id="rId3" Type="http://schemas.microsoft.com/office/2007/relationships/stylesWithEffects" Target="stylesWithEffects.xml"/><Relationship Id="rId7" Type="http://schemas.openxmlformats.org/officeDocument/2006/relationships/hyperlink" Target="mailto:ufficiodipiano_bellano@valsass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dipiano@retesalu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Distretto di Lecco</vt:lpstr>
    </vt:vector>
  </TitlesOfParts>
  <Company>Provincia di Lecco</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di Lecco</dc:title>
  <dc:creator>Monica Colombo</dc:creator>
  <cp:lastModifiedBy>istruzione</cp:lastModifiedBy>
  <cp:revision>2</cp:revision>
  <cp:lastPrinted>2018-03-01T11:19:00Z</cp:lastPrinted>
  <dcterms:created xsi:type="dcterms:W3CDTF">2018-03-07T09:55:00Z</dcterms:created>
  <dcterms:modified xsi:type="dcterms:W3CDTF">2018-03-07T09:55:00Z</dcterms:modified>
</cp:coreProperties>
</file>